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6E" w:rsidRDefault="00EC056E" w:rsidP="00EC056E">
      <w:pPr>
        <w:shd w:val="clear" w:color="auto" w:fill="F3F3F2"/>
        <w:spacing w:after="75" w:line="390" w:lineRule="atLeast"/>
        <w:outlineLvl w:val="0"/>
        <w:rPr>
          <w:rFonts w:ascii="Open Sans" w:eastAsia="Times New Roman" w:hAnsi="Open Sans" w:cs="Tahoma"/>
          <w:b/>
          <w:bCs/>
          <w:color w:val="0250AF"/>
          <w:kern w:val="36"/>
          <w:sz w:val="33"/>
          <w:szCs w:val="33"/>
          <w:lang w:eastAsia="ru-RU"/>
        </w:rPr>
      </w:pPr>
    </w:p>
    <w:p w:rsidR="00EC056E" w:rsidRPr="00EC056E" w:rsidRDefault="00EC056E" w:rsidP="00EC056E">
      <w:pPr>
        <w:shd w:val="clear" w:color="auto" w:fill="F3F3F2"/>
        <w:spacing w:after="75" w:line="390" w:lineRule="atLeast"/>
        <w:outlineLvl w:val="0"/>
        <w:rPr>
          <w:rFonts w:ascii="Open Sans" w:eastAsia="Times New Roman" w:hAnsi="Open Sans" w:cs="Tahoma"/>
          <w:b/>
          <w:bCs/>
          <w:color w:val="0250AF"/>
          <w:kern w:val="36"/>
          <w:sz w:val="33"/>
          <w:szCs w:val="3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250AF"/>
          <w:kern w:val="36"/>
          <w:sz w:val="33"/>
          <w:szCs w:val="33"/>
          <w:lang w:eastAsia="ru-RU"/>
        </w:rPr>
        <w:t>Памятка для граждан о телефонных мошенничествах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Телефонное мошенничество известно давно – оно возникло вскоре после массового распространения домашних телефонов. В настоящее время, когда 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В организации телефонных махинаций участвуют несколько преступников. Очень часто в такие группы входят злоумышленники, отбывающие срок в исправительно-трудовых учреждениях. Мошенники разбираются в психологии, и умело используют всю доступную информацию, включая ту, которую жертва мошенничества невольно выдаёт при общении. Чаще всего в сети телефонных мошенников попадаются пожилые люди или доверчивые подростки. При этом каждый человек может стать жертвой мошенничества, если не будет следовать простым правилам безопасности.</w:t>
      </w:r>
    </w:p>
    <w:p w:rsidR="00EC056E" w:rsidRPr="00EC056E" w:rsidRDefault="00EC056E" w:rsidP="00EC056E">
      <w:pPr>
        <w:shd w:val="clear" w:color="auto" w:fill="F3F3F2"/>
        <w:spacing w:before="300" w:after="150" w:line="270" w:lineRule="atLeast"/>
        <w:jc w:val="center"/>
        <w:outlineLvl w:val="2"/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 xml:space="preserve">Наиболее распространённые схемы </w:t>
      </w:r>
      <w:proofErr w:type="gramStart"/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телефонного</w:t>
      </w:r>
      <w:proofErr w:type="gramEnd"/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 xml:space="preserve"> </w:t>
      </w:r>
      <w:proofErr w:type="spellStart"/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мошеничества</w:t>
      </w:r>
      <w:proofErr w:type="spellEnd"/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: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Обман по телефону: требование выкупа или взятки за освобождение, якобы, из отделения полиции знакомого или родственника.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SMS-просьба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Телефонный номе</w:t>
      </w:r>
      <w:proofErr w:type="gramStart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р-</w:t>
      </w:r>
      <w:proofErr w:type="gramEnd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«грабитель»: платный номер, за один звонок на который со счёта списывается денежная сумма.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 xml:space="preserve">Выигрыш в лотерее, которую, якобы, проводит радиостанция или оператор связи: вас просят приобрести карты </w:t>
      </w:r>
      <w:proofErr w:type="spellStart"/>
      <w:proofErr w:type="gramStart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экспресс-оплаты</w:t>
      </w:r>
      <w:proofErr w:type="spellEnd"/>
      <w:proofErr w:type="gramEnd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 xml:space="preserve"> и сообщить коды, либо перевести крупную сумму на свой счёт, а потом ввести специальный код.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счёта.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Штрафные санкции и угроза отключения номера: якобы, за нарушение договора с оператором Вашей мобильной связи.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Ошибочный перевод средств: просят вернуть деньги, а потом дополнительно снимают сумму по чеку.</w:t>
      </w:r>
    </w:p>
    <w:p w:rsidR="00EC056E" w:rsidRPr="00EC056E" w:rsidRDefault="00EC056E" w:rsidP="00EC056E">
      <w:pPr>
        <w:numPr>
          <w:ilvl w:val="0"/>
          <w:numId w:val="1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Услуга, якобы, позволяющая получить доступ к SMS и звонкам другого человека.</w:t>
      </w:r>
    </w:p>
    <w:p w:rsidR="00EC056E" w:rsidRPr="00EC056E" w:rsidRDefault="00EC056E" w:rsidP="00EC056E">
      <w:pPr>
        <w:shd w:val="clear" w:color="auto" w:fill="F3F3F2"/>
        <w:spacing w:before="300" w:after="150" w:line="270" w:lineRule="atLeast"/>
        <w:jc w:val="center"/>
        <w:outlineLvl w:val="2"/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Тактика телефонных мошенников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Для общения с потенциальной жертвой мошенники используют либо SMS, либо телефонный звонок.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SMS – это мошенничество «вслепую»: такие сообщения рассылаются в большом объёме – в надежде на доверчивого получателя.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Цель мошенников – заставить Вас передать свои денежные средства «добровольно».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Для 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EC056E" w:rsidRPr="00EC056E" w:rsidRDefault="00EC056E" w:rsidP="00EC056E">
      <w:pPr>
        <w:numPr>
          <w:ilvl w:val="0"/>
          <w:numId w:val="2"/>
        </w:numPr>
        <w:shd w:val="clear" w:color="auto" w:fill="F3F3F2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Передать деньги из рук в руки или оставить в условленном месте.</w:t>
      </w:r>
    </w:p>
    <w:p w:rsidR="00EC056E" w:rsidRPr="00EC056E" w:rsidRDefault="00EC056E" w:rsidP="00EC056E">
      <w:pPr>
        <w:numPr>
          <w:ilvl w:val="0"/>
          <w:numId w:val="2"/>
        </w:numPr>
        <w:shd w:val="clear" w:color="auto" w:fill="F3F3F2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 xml:space="preserve">Приобрести карты </w:t>
      </w:r>
      <w:proofErr w:type="spellStart"/>
      <w:proofErr w:type="gramStart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экспресс-оплаты</w:t>
      </w:r>
      <w:proofErr w:type="spellEnd"/>
      <w:proofErr w:type="gramEnd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 xml:space="preserve"> и сообщить мошеннику коды карты.</w:t>
      </w:r>
    </w:p>
    <w:p w:rsidR="00EC056E" w:rsidRPr="00EC056E" w:rsidRDefault="00EC056E" w:rsidP="00EC056E">
      <w:pPr>
        <w:numPr>
          <w:ilvl w:val="0"/>
          <w:numId w:val="2"/>
        </w:numPr>
        <w:shd w:val="clear" w:color="auto" w:fill="F3F3F2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Перевести деньги на свой счёт и ввести специальный код.</w:t>
      </w:r>
    </w:p>
    <w:p w:rsidR="00EC056E" w:rsidRPr="00EC056E" w:rsidRDefault="00EC056E" w:rsidP="00EC056E">
      <w:pPr>
        <w:numPr>
          <w:ilvl w:val="0"/>
          <w:numId w:val="2"/>
        </w:numPr>
        <w:shd w:val="clear" w:color="auto" w:fill="F3F3F2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Перевести деньги на указанный счёт.</w:t>
      </w:r>
    </w:p>
    <w:p w:rsidR="00EC056E" w:rsidRPr="00EC056E" w:rsidRDefault="00EC056E" w:rsidP="00EC056E">
      <w:pPr>
        <w:numPr>
          <w:ilvl w:val="0"/>
          <w:numId w:val="2"/>
        </w:numPr>
        <w:shd w:val="clear" w:color="auto" w:fill="F3F3F2"/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lastRenderedPageBreak/>
        <w:t>Позвонить на специальный телефонный номер, который окажется платным, и с Вашего счёта будут списаны средства.</w:t>
      </w:r>
    </w:p>
    <w:p w:rsidR="00EC056E" w:rsidRPr="00EC056E" w:rsidRDefault="00EC056E" w:rsidP="00EC056E">
      <w:pPr>
        <w:shd w:val="clear" w:color="auto" w:fill="F3F3F2"/>
        <w:spacing w:before="300" w:after="150" w:line="270" w:lineRule="atLeast"/>
        <w:jc w:val="center"/>
        <w:outlineLvl w:val="2"/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Как правильно реагировать на попытку вовлечения в мошенничество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Мошенники очень хорошо знают психологию людей. Они используют следующие мотивы:</w:t>
      </w:r>
    </w:p>
    <w:p w:rsidR="00EC056E" w:rsidRPr="00EC056E" w:rsidRDefault="00EC056E" w:rsidP="00EC056E">
      <w:pPr>
        <w:numPr>
          <w:ilvl w:val="0"/>
          <w:numId w:val="3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Беспокойство за близких и знакомых.</w:t>
      </w:r>
    </w:p>
    <w:p w:rsidR="00EC056E" w:rsidRPr="00EC056E" w:rsidRDefault="00EC056E" w:rsidP="00EC056E">
      <w:pPr>
        <w:numPr>
          <w:ilvl w:val="0"/>
          <w:numId w:val="3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Беспокойство за свой телефонный номер, счёт в банке или кредитную карту.</w:t>
      </w:r>
    </w:p>
    <w:p w:rsidR="00EC056E" w:rsidRPr="00EC056E" w:rsidRDefault="00EC056E" w:rsidP="00EC056E">
      <w:pPr>
        <w:numPr>
          <w:ilvl w:val="0"/>
          <w:numId w:val="3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Желание выиграть крупный приз.</w:t>
      </w:r>
    </w:p>
    <w:p w:rsidR="00EC056E" w:rsidRPr="00EC056E" w:rsidRDefault="00EC056E" w:rsidP="00EC056E">
      <w:pPr>
        <w:numPr>
          <w:ilvl w:val="0"/>
          <w:numId w:val="3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Любопытство – желание получить доступ к SMS и звонкам других людей.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EC056E" w:rsidRPr="00EC056E" w:rsidRDefault="00EC056E" w:rsidP="00EC056E">
      <w:pPr>
        <w:shd w:val="clear" w:color="auto" w:fill="F3F3F2"/>
        <w:spacing w:before="300" w:after="150" w:line="270" w:lineRule="atLeast"/>
        <w:jc w:val="center"/>
        <w:outlineLvl w:val="2"/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Что нужно знать, чтобы не стать жертвой телефонных мошенников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 xml:space="preserve">Помните, что никто не имеет права требовать коды с карт </w:t>
      </w:r>
      <w:proofErr w:type="spellStart"/>
      <w:proofErr w:type="gramStart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экспресс-оплаты</w:t>
      </w:r>
      <w:proofErr w:type="spellEnd"/>
      <w:proofErr w:type="gramEnd"/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!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jc w:val="both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Для возврата средств, при, якобы, ошибочном переводе существует чек. Не возвращайте деньги – их вернет оператор. Услуга «Узнайте SMS и телефонные переговоры» может оказываться исключительно операторами сотовой связи и в установленном законом порядке.</w:t>
      </w:r>
    </w:p>
    <w:p w:rsidR="00EC056E" w:rsidRPr="00EC056E" w:rsidRDefault="00EC056E" w:rsidP="00EC056E">
      <w:pPr>
        <w:shd w:val="clear" w:color="auto" w:fill="F3F3F2"/>
        <w:spacing w:before="300" w:after="150" w:line="270" w:lineRule="atLeast"/>
        <w:jc w:val="center"/>
        <w:outlineLvl w:val="2"/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</w:pPr>
      <w:r w:rsidRPr="00EC056E">
        <w:rPr>
          <w:rFonts w:ascii="Open Sans" w:eastAsia="Times New Roman" w:hAnsi="Open Sans" w:cs="Tahoma"/>
          <w:b/>
          <w:bCs/>
          <w:color w:val="005FD4"/>
          <w:sz w:val="23"/>
          <w:szCs w:val="23"/>
          <w:lang w:eastAsia="ru-RU"/>
        </w:rPr>
        <w:t>Есть несколько простых правил:</w:t>
      </w:r>
    </w:p>
    <w:p w:rsidR="00EC056E" w:rsidRPr="00EC056E" w:rsidRDefault="00EC056E" w:rsidP="00EC056E">
      <w:pPr>
        <w:numPr>
          <w:ilvl w:val="0"/>
          <w:numId w:val="4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отметить в телефонной книжке мобильного телефона номера всех родственников, друзей и знакомых;</w:t>
      </w:r>
    </w:p>
    <w:p w:rsidR="00EC056E" w:rsidRPr="00EC056E" w:rsidRDefault="00EC056E" w:rsidP="00EC056E">
      <w:pPr>
        <w:numPr>
          <w:ilvl w:val="0"/>
          <w:numId w:val="4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не реагировать на SMS без подписи с незнакомых номеров;</w:t>
      </w:r>
    </w:p>
    <w:p w:rsidR="00EC056E" w:rsidRPr="00EC056E" w:rsidRDefault="00EC056E" w:rsidP="00EC056E">
      <w:pPr>
        <w:numPr>
          <w:ilvl w:val="0"/>
          <w:numId w:val="4"/>
        </w:numPr>
        <w:shd w:val="clear" w:color="auto" w:fill="F3F3F2"/>
        <w:spacing w:before="100" w:beforeAutospacing="1" w:after="75" w:line="240" w:lineRule="auto"/>
        <w:ind w:left="270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color w:val="121416"/>
          <w:sz w:val="21"/>
          <w:szCs w:val="21"/>
          <w:lang w:eastAsia="ru-RU"/>
        </w:rPr>
        <w:t>внимательно относиться к звонкам с незнакомых номеров.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proofErr w:type="gramStart"/>
      <w:r w:rsidRPr="00EC056E">
        <w:rPr>
          <w:rFonts w:ascii="Tahoma" w:eastAsia="Times New Roman" w:hAnsi="Tahoma" w:cs="Tahoma"/>
          <w:i/>
          <w:iCs/>
          <w:color w:val="121416"/>
          <w:sz w:val="21"/>
          <w:lang w:eastAsia="ru-RU"/>
        </w:rPr>
        <w:t>О</w:t>
      </w:r>
      <w:proofErr w:type="gramEnd"/>
      <w:r w:rsidRPr="00EC056E">
        <w:rPr>
          <w:rFonts w:ascii="Tahoma" w:eastAsia="Times New Roman" w:hAnsi="Tahoma" w:cs="Tahoma"/>
          <w:i/>
          <w:iCs/>
          <w:color w:val="121416"/>
          <w:sz w:val="21"/>
          <w:lang w:eastAsia="ru-RU"/>
        </w:rPr>
        <w:t xml:space="preserve"> всех фактах мошенничества необходимо незамедлительно сообщить сотрудникам полиции по номерам:</w:t>
      </w:r>
    </w:p>
    <w:p w:rsidR="00EC056E" w:rsidRPr="00EC056E" w:rsidRDefault="00EC056E" w:rsidP="00EC056E">
      <w:pPr>
        <w:shd w:val="clear" w:color="auto" w:fill="F3F3F2"/>
        <w:spacing w:after="270" w:line="240" w:lineRule="auto"/>
        <w:rPr>
          <w:rFonts w:ascii="Tahoma" w:eastAsia="Times New Roman" w:hAnsi="Tahoma" w:cs="Tahoma"/>
          <w:color w:val="121416"/>
          <w:sz w:val="21"/>
          <w:szCs w:val="21"/>
          <w:lang w:eastAsia="ru-RU"/>
        </w:rPr>
      </w:pPr>
      <w:r w:rsidRPr="00EC056E">
        <w:rPr>
          <w:rFonts w:ascii="Tahoma" w:eastAsia="Times New Roman" w:hAnsi="Tahoma" w:cs="Tahoma"/>
          <w:i/>
          <w:iCs/>
          <w:color w:val="121416"/>
          <w:sz w:val="21"/>
          <w:lang w:eastAsia="ru-RU"/>
        </w:rPr>
        <w:t>- Со стационарного телефона «02», - С мобильного телефона «020»</w:t>
      </w:r>
    </w:p>
    <w:p w:rsidR="00EC056E" w:rsidRPr="00EC056E" w:rsidRDefault="00EC056E" w:rsidP="00EC056E">
      <w:pPr>
        <w:shd w:val="clear" w:color="auto" w:fill="F3F3F2"/>
        <w:spacing w:line="240" w:lineRule="auto"/>
        <w:rPr>
          <w:rFonts w:ascii="Tahoma" w:eastAsia="Times New Roman" w:hAnsi="Tahoma" w:cs="Tahoma"/>
          <w:color w:val="121416"/>
          <w:sz w:val="2"/>
          <w:szCs w:val="2"/>
          <w:lang w:eastAsia="ru-RU"/>
        </w:rPr>
      </w:pPr>
      <w:hyperlink r:id="rId5" w:tooltip="" w:history="1">
        <w:r w:rsidRPr="00EC056E">
          <w:rPr>
            <w:rFonts w:ascii="Tahoma" w:eastAsia="Times New Roman" w:hAnsi="Tahoma" w:cs="Tahoma"/>
            <w:color w:val="BD0000"/>
            <w:sz w:val="2"/>
            <w:szCs w:val="2"/>
            <w:bdr w:val="single" w:sz="6" w:space="3" w:color="CCCCCC" w:frame="1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экспериментальный.рф/assets/cache/phpthumbof/assets_images_gochs_pamyatka-po-moshhennichestvu.jpg.bee75a1955803c3802945836e79f77ce.png" title="&quot;&quot;" style="width:24pt;height:24pt" o:button="t"/>
          </w:pict>
        </w:r>
      </w:hyperlink>
    </w:p>
    <w:sectPr w:rsidR="00EC056E" w:rsidRPr="00EC056E" w:rsidSect="000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7E1"/>
    <w:multiLevelType w:val="multilevel"/>
    <w:tmpl w:val="FD4C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1D3E"/>
    <w:multiLevelType w:val="multilevel"/>
    <w:tmpl w:val="FFF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42108"/>
    <w:multiLevelType w:val="multilevel"/>
    <w:tmpl w:val="D88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E33E6"/>
    <w:multiLevelType w:val="multilevel"/>
    <w:tmpl w:val="CDC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360C3"/>
    <w:multiLevelType w:val="multilevel"/>
    <w:tmpl w:val="BDE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56E"/>
    <w:rsid w:val="00051BCE"/>
    <w:rsid w:val="00806445"/>
    <w:rsid w:val="00EC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E"/>
  </w:style>
  <w:style w:type="paragraph" w:styleId="1">
    <w:name w:val="heading 1"/>
    <w:basedOn w:val="a"/>
    <w:link w:val="10"/>
    <w:uiPriority w:val="9"/>
    <w:qFormat/>
    <w:rsid w:val="00EC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0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56E"/>
    <w:rPr>
      <w:i/>
      <w:iCs/>
    </w:rPr>
  </w:style>
  <w:style w:type="character" w:styleId="a5">
    <w:name w:val="Hyperlink"/>
    <w:basedOn w:val="a0"/>
    <w:uiPriority w:val="99"/>
    <w:semiHidden/>
    <w:unhideWhenUsed/>
    <w:rsid w:val="00EC05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8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221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alhblfkconkv2loae.xn--p1ai/assets/cache/phpthumbof/assets_images_gochs_pamyatka-po-moshhennichestvu.jpg.bee75a1955803c3802945836e79f77c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МКУК СДК х. Чаплыгин</cp:lastModifiedBy>
  <cp:revision>2</cp:revision>
  <cp:lastPrinted>2022-11-14T07:02:00Z</cp:lastPrinted>
  <dcterms:created xsi:type="dcterms:W3CDTF">2022-11-14T07:00:00Z</dcterms:created>
  <dcterms:modified xsi:type="dcterms:W3CDTF">2022-11-14T07:03:00Z</dcterms:modified>
</cp:coreProperties>
</file>