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 Четырех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088"/>
        <w:gridCol w:w="3011"/>
        <w:gridCol w:w="2991"/>
      </w:tblGrid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EF1C9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DE00AF" w:rsidP="00DE00AF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0AF">
              <w:rPr>
                <w:rFonts w:ascii="Times New Roman" w:eastAsia="Calibri" w:hAnsi="Times New Roman" w:cs="Times New Roman"/>
                <w:sz w:val="28"/>
                <w:szCs w:val="28"/>
              </w:rPr>
              <w:t>«Информационное освещение деятельности органов местного самоуправления сельского поселения Союз Четырех Хуторов  Гулькевичского района» на 2015 –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E0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B3721D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bookmarkStart w:id="0" w:name="_GoBack"/>
      <w:bookmarkEnd w:id="0"/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 Четырех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B3721D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B30BD8"/>
    <w:rsid w:val="00B3721D"/>
    <w:rsid w:val="00C1520F"/>
    <w:rsid w:val="00C711CB"/>
    <w:rsid w:val="00D12A5B"/>
    <w:rsid w:val="00DE00AF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2015-07-22T06:25:00Z</dcterms:created>
  <dcterms:modified xsi:type="dcterms:W3CDTF">2020-12-10T10:57:00Z</dcterms:modified>
</cp:coreProperties>
</file>